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36" w:rsidRPr="00717A36" w:rsidRDefault="00717A36" w:rsidP="00717A36">
      <w:pPr>
        <w:pStyle w:val="a3"/>
        <w:shd w:val="clear" w:color="auto" w:fill="FDFDFD"/>
        <w:spacing w:before="240" w:beforeAutospacing="0" w:after="240" w:afterAutospacing="0" w:line="469" w:lineRule="atLeast"/>
        <w:ind w:firstLine="708"/>
        <w:jc w:val="center"/>
        <w:textAlignment w:val="baseline"/>
        <w:rPr>
          <w:b/>
          <w:color w:val="111111"/>
        </w:rPr>
      </w:pPr>
      <w:r w:rsidRPr="00717A36">
        <w:rPr>
          <w:b/>
          <w:color w:val="111111"/>
        </w:rPr>
        <w:t xml:space="preserve">Доклад главы </w:t>
      </w:r>
      <w:proofErr w:type="spellStart"/>
      <w:r w:rsidRPr="00717A36">
        <w:rPr>
          <w:b/>
          <w:color w:val="111111"/>
        </w:rPr>
        <w:t>Минобрнауки</w:t>
      </w:r>
      <w:proofErr w:type="spellEnd"/>
      <w:r w:rsidRPr="00717A36">
        <w:rPr>
          <w:b/>
          <w:color w:val="111111"/>
        </w:rPr>
        <w:t xml:space="preserve"> Дмитрия Ливанова на заседании Правительства 15.01.2015</w:t>
      </w:r>
    </w:p>
    <w:p w:rsidR="00717A36" w:rsidRPr="00717A36" w:rsidRDefault="00717A36" w:rsidP="00717A36">
      <w:pPr>
        <w:pStyle w:val="a3"/>
        <w:shd w:val="clear" w:color="auto" w:fill="FDFDFD"/>
        <w:spacing w:before="240" w:beforeAutospacing="0" w:after="240" w:afterAutospacing="0" w:line="469" w:lineRule="atLeast"/>
        <w:ind w:firstLine="708"/>
        <w:jc w:val="both"/>
        <w:textAlignment w:val="baseline"/>
        <w:rPr>
          <w:color w:val="111111"/>
        </w:rPr>
      </w:pPr>
      <w:r w:rsidRPr="00717A36">
        <w:rPr>
          <w:color w:val="111111"/>
        </w:rPr>
        <w:t>Уважаемый Дмитрий Анатольевич! Уважаемые коллеги! Мы в прошлом году провели в соответствии со статьёй 97 нового федерального закона «Об образовании в Российской Федерации» впервые мониторинг системы образования.</w:t>
      </w:r>
    </w:p>
    <w:p w:rsidR="00717A36" w:rsidRPr="00717A36" w:rsidRDefault="00717A36" w:rsidP="00717A36">
      <w:pPr>
        <w:pStyle w:val="a3"/>
        <w:shd w:val="clear" w:color="auto" w:fill="FDFDFD"/>
        <w:spacing w:before="0" w:beforeAutospacing="0" w:after="0" w:afterAutospacing="0" w:line="469" w:lineRule="atLeast"/>
        <w:ind w:firstLine="708"/>
        <w:jc w:val="both"/>
        <w:textAlignment w:val="baseline"/>
        <w:rPr>
          <w:color w:val="111111"/>
        </w:rPr>
      </w:pPr>
      <w:proofErr w:type="gramStart"/>
      <w:r w:rsidRPr="00717A36">
        <w:rPr>
          <w:color w:val="111111"/>
        </w:rPr>
        <w:t>Его правила были утверждены Правительством, а цели проведения мониторинга – это информационная поддержка разработки и реализации государственной политики в сфере образования, проведение системного анализа и оценки состояния перспектив развития образования, в том числе в части эффективности деятельности конкретных организаций, осуществляющих образовательную деятельность, усиление результативности функционирования образовательной системы за счёт повышения качества принимаемых управленческих решений, а также в целях выявления нарушений требований</w:t>
      </w:r>
      <w:proofErr w:type="gramEnd"/>
      <w:r w:rsidRPr="00717A36">
        <w:rPr>
          <w:color w:val="111111"/>
        </w:rPr>
        <w:t xml:space="preserve"> законодательства об образовании.</w:t>
      </w:r>
    </w:p>
    <w:p w:rsidR="00717A36" w:rsidRPr="00717A36" w:rsidRDefault="00717A36" w:rsidP="00717A36">
      <w:pPr>
        <w:pStyle w:val="a3"/>
        <w:shd w:val="clear" w:color="auto" w:fill="FDFDFD"/>
        <w:spacing w:before="0" w:beforeAutospacing="0" w:after="0" w:afterAutospacing="0" w:line="469" w:lineRule="atLeast"/>
        <w:ind w:firstLine="708"/>
        <w:jc w:val="both"/>
        <w:textAlignment w:val="baseline"/>
        <w:rPr>
          <w:color w:val="111111"/>
        </w:rPr>
      </w:pPr>
      <w:r w:rsidRPr="00717A36">
        <w:rPr>
          <w:color w:val="111111"/>
        </w:rPr>
        <w:t>Методическая база мониторинга – это система показателей, характеризующих для каждого уровня образования такие особенности системы, как доступность образования; характеристики сети образовательных организаций; условия реализации соответствующих образовательных программ, включая кадровый состав, материальную базу, финансовое обеспечение; условия для обучения инвалидов и лиц с особыми возможностями здоровья; характеристики образовательных результатов.</w:t>
      </w:r>
    </w:p>
    <w:p w:rsidR="00717A36" w:rsidRPr="00717A36" w:rsidRDefault="00717A36" w:rsidP="00717A36">
      <w:pPr>
        <w:pStyle w:val="a3"/>
        <w:shd w:val="clear" w:color="auto" w:fill="FDFDFD"/>
        <w:spacing w:before="0" w:beforeAutospacing="0" w:after="0" w:afterAutospacing="0" w:line="469" w:lineRule="atLeast"/>
        <w:ind w:firstLine="708"/>
        <w:jc w:val="both"/>
        <w:textAlignment w:val="baseline"/>
        <w:rPr>
          <w:color w:val="111111"/>
        </w:rPr>
      </w:pPr>
      <w:r w:rsidRPr="00717A36">
        <w:rPr>
          <w:color w:val="111111"/>
        </w:rPr>
        <w:t xml:space="preserve">В настоящий момент мониторинг включает 158 показателей, сведения о которых собираются в рамках федерального статистического наблюдения, и 14 показателей по результатам социологических обследований. </w:t>
      </w:r>
      <w:proofErr w:type="gramStart"/>
      <w:r w:rsidRPr="00717A36">
        <w:rPr>
          <w:color w:val="111111"/>
        </w:rPr>
        <w:t>Это</w:t>
      </w:r>
      <w:proofErr w:type="gramEnd"/>
      <w:r w:rsidRPr="00717A36">
        <w:rPr>
          <w:color w:val="111111"/>
        </w:rPr>
        <w:t xml:space="preserve"> прежде всего показатели, которые характеризуют взаимосвязь профессионального образования с рынком труда. Из них 30% – это характеристики систем дошкольного и общего образования, 16% – дополнительного образования детей, 40% – профессионального образования, включая высшее, ещё 14% показателей характеризуют научную деятельность в сфере образования, оценки работодателями качества профессионального образования, сведения об интеграции российского образования в международное образовательное пространство.</w:t>
      </w:r>
    </w:p>
    <w:p w:rsidR="00717A36" w:rsidRPr="00717A36" w:rsidRDefault="00717A36" w:rsidP="00717A36">
      <w:pPr>
        <w:pStyle w:val="a3"/>
        <w:shd w:val="clear" w:color="auto" w:fill="FDFDFD"/>
        <w:spacing w:before="0" w:beforeAutospacing="0" w:after="0" w:afterAutospacing="0" w:line="469" w:lineRule="atLeast"/>
        <w:ind w:firstLine="708"/>
        <w:jc w:val="both"/>
        <w:textAlignment w:val="baseline"/>
        <w:rPr>
          <w:color w:val="111111"/>
        </w:rPr>
      </w:pPr>
      <w:r w:rsidRPr="00717A36">
        <w:rPr>
          <w:color w:val="111111"/>
        </w:rPr>
        <w:lastRenderedPageBreak/>
        <w:t>При формировании методической базы мониторинга мы исходили из следующих принципов: это доступность результатов – сведения мониторинга должны обязательно предоставляться на сайтах образовательных организаций; это минимизация административной нагрузки в связи со сбором и обработкой информации, это возможность поэтапного совершенствования мониторинга. Последний принцип требует отдельных комментариев. Система образования меняется и в результате нашей работы по поручениям Президента России, Правительства России и под воздействием объективных факторов – изменения доступности информации, появления новых методов и технологий обучения и так далее, поэтому будет эволюционировать и мониторинг. Например, сегодня более половины детей-инвалидов, детей с особыми возможностями здоровья участвуют в программах инклюзии, то есть обучаются совместно с другими детьми. И в этой части мы уже со следующего года будем расширять мониторинг, чтобы видеть, как видоизменяются соответствующие образовательные программы.</w:t>
      </w:r>
    </w:p>
    <w:p w:rsidR="00717A36" w:rsidRPr="00717A36" w:rsidRDefault="00717A36" w:rsidP="00717A36">
      <w:pPr>
        <w:pStyle w:val="a3"/>
        <w:shd w:val="clear" w:color="auto" w:fill="FDFDFD"/>
        <w:spacing w:before="0" w:beforeAutospacing="0" w:after="0" w:afterAutospacing="0" w:line="469" w:lineRule="atLeast"/>
        <w:ind w:firstLine="708"/>
        <w:jc w:val="both"/>
        <w:textAlignment w:val="baseline"/>
        <w:rPr>
          <w:color w:val="111111"/>
        </w:rPr>
      </w:pPr>
      <w:r w:rsidRPr="00717A36">
        <w:rPr>
          <w:color w:val="111111"/>
        </w:rPr>
        <w:t>Я остановлюсь коротко на некоторых основных результатах мониторинга и выводах, которые важны для нашей работы в этом году и в последующем.</w:t>
      </w:r>
    </w:p>
    <w:p w:rsidR="00717A36" w:rsidRPr="00717A36" w:rsidRDefault="00717A36" w:rsidP="00717A36">
      <w:pPr>
        <w:pStyle w:val="a3"/>
        <w:shd w:val="clear" w:color="auto" w:fill="FDFDFD"/>
        <w:spacing w:before="0" w:beforeAutospacing="0" w:after="0" w:afterAutospacing="0" w:line="469" w:lineRule="atLeast"/>
        <w:jc w:val="both"/>
        <w:textAlignment w:val="baseline"/>
        <w:rPr>
          <w:color w:val="111111"/>
        </w:rPr>
      </w:pPr>
      <w:r w:rsidRPr="00717A36">
        <w:rPr>
          <w:color w:val="111111"/>
        </w:rPr>
        <w:t xml:space="preserve">В части дошкольного образования главная тенденция – это значимый прирост численности детей в детских садах. За 2013 год – это более 360 тыс., только прирост, и в 2014 году примерно такая же цифра. По нашим оценкам, к 2016 году в системе дошкольного образования будет обучаться более 7 </w:t>
      </w:r>
      <w:proofErr w:type="spellStart"/>
      <w:proofErr w:type="gramStart"/>
      <w:r w:rsidRPr="00717A36">
        <w:rPr>
          <w:color w:val="111111"/>
        </w:rPr>
        <w:t>млн</w:t>
      </w:r>
      <w:proofErr w:type="spellEnd"/>
      <w:proofErr w:type="gramEnd"/>
      <w:r w:rsidRPr="00717A36">
        <w:rPr>
          <w:color w:val="111111"/>
        </w:rPr>
        <w:t xml:space="preserve"> детей, то есть прирост с 2013 по 2016 год превысит 800 тыс. детей. По итогам 2013 года показатель доступности дошкольного образования для детей от трёх до семи лет составил почти 93%, а по итогам 2014 года приближается к 95%.</w:t>
      </w:r>
    </w:p>
    <w:p w:rsidR="00717A36" w:rsidRPr="00717A36" w:rsidRDefault="00717A36" w:rsidP="00717A36">
      <w:pPr>
        <w:pStyle w:val="a3"/>
        <w:shd w:val="clear" w:color="auto" w:fill="FDFDFD"/>
        <w:spacing w:before="0" w:beforeAutospacing="0" w:after="0" w:afterAutospacing="0" w:line="469" w:lineRule="atLeast"/>
        <w:ind w:firstLine="708"/>
        <w:jc w:val="both"/>
        <w:textAlignment w:val="baseline"/>
        <w:rPr>
          <w:color w:val="111111"/>
        </w:rPr>
      </w:pPr>
      <w:r w:rsidRPr="00717A36">
        <w:rPr>
          <w:color w:val="111111"/>
        </w:rPr>
        <w:t xml:space="preserve">Мы в 2013–2014 годах, реализуя программу Правительства по повышению доступности дошкольного образования, ввели около 800 тыс. новых мест в этой системе. И в 2015 году нам предстоит ввести около 350 тыс. мест для обеспечения 100-процентной доступности дошкольного образования для детей от трёх до семи лет. Вместе с тем вы видим, что в детских садах достаточно медленно идёт процесс привлечения новых воспитателей на вновь созданные места. Численность увеличилась примерно на 1%. Это означает, что значимо увеличивается нагрузка на педагогов дошкольного образования. Эксперты обращают внимание, что значительный рост нагрузки здесь может привести к существенному снижению качества дошкольного образования. Поэтому в региональных </w:t>
      </w:r>
      <w:r w:rsidRPr="00717A36">
        <w:rPr>
          <w:color w:val="111111"/>
        </w:rPr>
        <w:lastRenderedPageBreak/>
        <w:t>«дорожных картах» мы выбираем взвешенные темпы структурных изменений. Среднегодовое повышение нагрузки на педагогов дошкольного образования не должно превышать 2,5–3%, обращаем на это внимание регионов.</w:t>
      </w:r>
    </w:p>
    <w:p w:rsidR="00717A36" w:rsidRPr="00717A36" w:rsidRDefault="00717A36" w:rsidP="00717A36">
      <w:pPr>
        <w:pStyle w:val="a3"/>
        <w:shd w:val="clear" w:color="auto" w:fill="FAF7EC"/>
        <w:spacing w:before="0" w:beforeAutospacing="0" w:after="0" w:afterAutospacing="0" w:line="569" w:lineRule="atLeast"/>
        <w:jc w:val="both"/>
        <w:textAlignment w:val="baseline"/>
        <w:rPr>
          <w:i/>
          <w:iCs/>
          <w:color w:val="333333"/>
        </w:rPr>
      </w:pPr>
      <w:r w:rsidRPr="00717A36">
        <w:rPr>
          <w:i/>
          <w:iCs/>
          <w:color w:val="333333"/>
        </w:rPr>
        <w:t xml:space="preserve">Д.Ливанов: «По итогам 2014 года показатель доступности дошкольного образования для детей от трёх до </w:t>
      </w:r>
      <w:proofErr w:type="gramStart"/>
      <w:r w:rsidRPr="00717A36">
        <w:rPr>
          <w:i/>
          <w:iCs/>
          <w:color w:val="333333"/>
        </w:rPr>
        <w:t>семи лет приближается</w:t>
      </w:r>
      <w:proofErr w:type="gramEnd"/>
      <w:r w:rsidRPr="00717A36">
        <w:rPr>
          <w:i/>
          <w:iCs/>
          <w:color w:val="333333"/>
        </w:rPr>
        <w:t xml:space="preserve"> к 95%. В 2015 году нам предстоит ввести около 350 тыс. мест для обеспечения 100-процентной доступности дошкольного образования для детей от трёх до семи лет».</w:t>
      </w:r>
    </w:p>
    <w:p w:rsidR="00717A36" w:rsidRPr="00717A36" w:rsidRDefault="00717A36" w:rsidP="00717A36">
      <w:pPr>
        <w:pStyle w:val="a3"/>
        <w:shd w:val="clear" w:color="auto" w:fill="FDFDFD"/>
        <w:spacing w:before="0" w:beforeAutospacing="0" w:after="0" w:afterAutospacing="0" w:line="469" w:lineRule="atLeast"/>
        <w:ind w:firstLine="708"/>
        <w:jc w:val="both"/>
        <w:textAlignment w:val="baseline"/>
        <w:rPr>
          <w:color w:val="111111"/>
        </w:rPr>
      </w:pPr>
      <w:r w:rsidRPr="00717A36">
        <w:rPr>
          <w:color w:val="111111"/>
        </w:rPr>
        <w:t>Мы также отмечаем, что в текущем 2015 году для выполнения президентского поручения об обеспечении стопроцентной доступности дошкольного образования нам потребуется использовать все доступные ресурсы, в том числе и возможности негосударственного сектора. Мониторинг очень ясно показал, что в ряде регионов сформированы и функционируют успешные модели поддержки развития частного дошкольного образования. Например, в Самарской области в частных детских садах обучается свыше 11% детей, в Ямало-Ненецком автономном округе – свыше 8%. Будем помогать и другим регионам распространять эти успешные практики.</w:t>
      </w:r>
    </w:p>
    <w:p w:rsidR="00717A36" w:rsidRPr="00717A36" w:rsidRDefault="00717A36" w:rsidP="00717A36">
      <w:pPr>
        <w:pStyle w:val="a3"/>
        <w:shd w:val="clear" w:color="auto" w:fill="FDFDFD"/>
        <w:spacing w:before="0" w:beforeAutospacing="0" w:after="0" w:afterAutospacing="0" w:line="469" w:lineRule="atLeast"/>
        <w:ind w:firstLine="708"/>
        <w:jc w:val="both"/>
        <w:textAlignment w:val="baseline"/>
        <w:rPr>
          <w:color w:val="111111"/>
        </w:rPr>
      </w:pPr>
      <w:r w:rsidRPr="00717A36">
        <w:rPr>
          <w:color w:val="111111"/>
        </w:rPr>
        <w:t xml:space="preserve">Об общем образовании. Численность школьников по отношению к численности детей в соответствующих возрастах составляет примерно 88%. Это связано с тем, что после 9-го класса чуть больше 55% школьников выбирают траекторию «старшая школа – вуз», остальные идут в систему профессионального образования – колледжи и техникумы. </w:t>
      </w:r>
      <w:proofErr w:type="gramStart"/>
      <w:r w:rsidRPr="00717A36">
        <w:rPr>
          <w:color w:val="111111"/>
        </w:rPr>
        <w:t>При этом мы отмечаем, что за последнее десятилетие  доля тех, кто именно после 9-го класса идёт получать профессиональное образование, увеличивается почти на 10 процентных пунктов – с 34 до 44%. Это важная тенденция, которая говорит и о росте привлекательности системы профессионального образования, и о развитии в целом нашей системы колледжей и техникумов.</w:t>
      </w:r>
      <w:proofErr w:type="gramEnd"/>
    </w:p>
    <w:p w:rsidR="00717A36" w:rsidRPr="00717A36" w:rsidRDefault="00717A36" w:rsidP="00717A36">
      <w:pPr>
        <w:pStyle w:val="a3"/>
        <w:shd w:val="clear" w:color="auto" w:fill="FDFDFD"/>
        <w:spacing w:before="0" w:beforeAutospacing="0" w:after="0" w:afterAutospacing="0" w:line="469" w:lineRule="atLeast"/>
        <w:ind w:firstLine="708"/>
        <w:jc w:val="both"/>
        <w:textAlignment w:val="baseline"/>
        <w:rPr>
          <w:color w:val="111111"/>
        </w:rPr>
      </w:pPr>
      <w:r w:rsidRPr="00717A36">
        <w:rPr>
          <w:color w:val="111111"/>
        </w:rPr>
        <w:t xml:space="preserve">Это актуально в связи с тем, что именно дефицит квалифицированных рабочих кадров сейчас особенно артикулируется работодателями. Более того, в последние годы социологические обследования показывают (это также продемонстрировал мониторинг) увеличение числа предприятий, организаций, то есть работодателей, имеющих договоры с организациями профессионального образования о целевой подготовке рабочих кадров. В большинстве регионов оптимизация сети общеобразовательных организаций активно </w:t>
      </w:r>
      <w:r w:rsidRPr="00717A36">
        <w:rPr>
          <w:color w:val="111111"/>
        </w:rPr>
        <w:lastRenderedPageBreak/>
        <w:t>проводилась в 2007–2011 годах. За эти годы, действительно, в силу демографии на 10% сократилась численность школьников, при этом опережающими темпами сокращалась численность обучающихся в школах, расположенных в сельской местности, и многие регионы активно проводили реорганизацию малокомплектных школ, поскольку именно в таких школах крайне сложно обеспечить необходимое качество образования. Наш мониторинг показал, что в 2013 и 2014 годах работа по реструктуризации сети школ также велась. Например, в девяти российских регионах их число сократилось на 5% и более.</w:t>
      </w:r>
    </w:p>
    <w:p w:rsidR="00717A36" w:rsidRPr="00717A36" w:rsidRDefault="00717A36" w:rsidP="00717A36">
      <w:pPr>
        <w:pStyle w:val="a3"/>
        <w:shd w:val="clear" w:color="auto" w:fill="FDFDFD"/>
        <w:spacing w:before="0" w:beforeAutospacing="0" w:after="0" w:afterAutospacing="0" w:line="469" w:lineRule="atLeast"/>
        <w:ind w:firstLine="708"/>
        <w:jc w:val="both"/>
        <w:textAlignment w:val="baseline"/>
        <w:rPr>
          <w:color w:val="111111"/>
        </w:rPr>
      </w:pPr>
      <w:r w:rsidRPr="00717A36">
        <w:rPr>
          <w:color w:val="111111"/>
        </w:rPr>
        <w:t>Мы много внимания уделяем повышению заработной платы. Очень часто приходится слышать заявления о том, что рост заработной платы учителей обеспечен возросшей нагрузкой на школьных педагогов. Мониторинг, который опирается на данные Росстата, этого не показывает. У нас число педагогов изменяется пропорционально числу школьников, таким образом, реальных предпосылок для роста нагрузки на учителей нет. Мы и эксперты связываем жалобы на возрастающую нагрузку с более широким применением современных информационных технологий в школах. Мы видим, что в ряде регионов, например, одновременно с электронными журналами учителям приходится вести и обычные, то есть выполнять двойную работу. Безусловно, это недопустимо, и сейчас развёрнуты масштабные программы повышения квалификации учителей, уровня их знакомства с современными технологиями и их использования. С другой стороны есть, конечно, и другие примеры, положительные, когда современные технологии активно используются и реально разгружают учителей. Мы именно эти примеры и будем распространять.</w:t>
      </w:r>
    </w:p>
    <w:p w:rsidR="00717A36" w:rsidRPr="00717A36" w:rsidRDefault="00717A36" w:rsidP="00717A36">
      <w:pPr>
        <w:pStyle w:val="a3"/>
        <w:shd w:val="clear" w:color="auto" w:fill="FDFDFD"/>
        <w:spacing w:before="0" w:beforeAutospacing="0" w:after="0" w:afterAutospacing="0" w:line="469" w:lineRule="atLeast"/>
        <w:ind w:firstLine="708"/>
        <w:jc w:val="both"/>
        <w:textAlignment w:val="baseline"/>
        <w:rPr>
          <w:color w:val="111111"/>
        </w:rPr>
      </w:pPr>
      <w:r w:rsidRPr="00717A36">
        <w:rPr>
          <w:color w:val="111111"/>
        </w:rPr>
        <w:t>Несколько важных тенденций наблюдается в сфере дополнительного образования детей. В советское время, мы это знаем, была сформирована система специализированных организаций дополнительного образования, в которых реализовывались программы технической, спортивной, творческой, иных направленностей. Занятия по дополнительным программам, так называемая кружковая работа, традиционно проводилась и на базе школ.</w:t>
      </w:r>
    </w:p>
    <w:p w:rsidR="00717A36" w:rsidRPr="00717A36" w:rsidRDefault="00717A36" w:rsidP="00717A36">
      <w:pPr>
        <w:pStyle w:val="a3"/>
        <w:shd w:val="clear" w:color="auto" w:fill="FDFDFD"/>
        <w:spacing w:before="0" w:beforeAutospacing="0" w:after="0" w:afterAutospacing="0" w:line="469" w:lineRule="atLeast"/>
        <w:ind w:firstLine="708"/>
        <w:jc w:val="both"/>
        <w:textAlignment w:val="baseline"/>
        <w:rPr>
          <w:color w:val="111111"/>
        </w:rPr>
      </w:pPr>
      <w:r w:rsidRPr="00717A36">
        <w:rPr>
          <w:color w:val="111111"/>
        </w:rPr>
        <w:t xml:space="preserve">В последние годы быстро развивается система образовательных программ для детей младших возрастов, дошкольного возраста на базе школ. В целом охват детей в возрасте от 5 до 18 лет всеми формами дополнительного образования в рамках федерального статистического наблюдения составляет сегодня около 65%. Если говорить </w:t>
      </w:r>
      <w:r w:rsidRPr="00717A36">
        <w:rPr>
          <w:color w:val="111111"/>
        </w:rPr>
        <w:lastRenderedPageBreak/>
        <w:t>об охвате школьников дополнительными программами, то соответствующий показатель составляет 71%, из них 46% детей посещают дополнительные занятия непосредственно в школе.</w:t>
      </w:r>
    </w:p>
    <w:p w:rsidR="00717A36" w:rsidRPr="00717A36" w:rsidRDefault="00717A36" w:rsidP="00717A36">
      <w:pPr>
        <w:pStyle w:val="a3"/>
        <w:shd w:val="clear" w:color="auto" w:fill="FDFDFD"/>
        <w:spacing w:before="0" w:beforeAutospacing="0" w:after="0" w:afterAutospacing="0" w:line="469" w:lineRule="atLeast"/>
        <w:ind w:firstLine="708"/>
        <w:jc w:val="both"/>
        <w:textAlignment w:val="baseline"/>
        <w:rPr>
          <w:color w:val="111111"/>
        </w:rPr>
      </w:pPr>
      <w:r w:rsidRPr="00717A36">
        <w:rPr>
          <w:color w:val="111111"/>
        </w:rPr>
        <w:t>Например, в Советском Союзе в начале 1970-х годов значения этих показателей составляли 73% и 46%, то есть нам в целом удалось восстановить охват детей программами дополнительного образования после провала 1990-х годов. Значительное увеличение участия школьников в кружковой работе связано с переходом на новый образовательный стандарт, в котором предусмотрена внеурочная компонента общего образования. Доля посещающих различные кружки и секции в школе детей за два года увеличилась более чем на 7%. При этом удельный вес детей, посещающих дополнительные занятия за отдельную плату, увеличился крайне незначительно – менее чем на 1%.</w:t>
      </w:r>
    </w:p>
    <w:p w:rsidR="00717A36" w:rsidRPr="00717A36" w:rsidRDefault="00717A36" w:rsidP="00717A36">
      <w:pPr>
        <w:pStyle w:val="a3"/>
        <w:shd w:val="clear" w:color="auto" w:fill="FDFDFD"/>
        <w:spacing w:before="0" w:beforeAutospacing="0" w:after="0" w:afterAutospacing="0" w:line="469" w:lineRule="atLeast"/>
        <w:ind w:firstLine="708"/>
        <w:jc w:val="both"/>
        <w:textAlignment w:val="baseline"/>
        <w:rPr>
          <w:color w:val="111111"/>
        </w:rPr>
      </w:pPr>
      <w:r w:rsidRPr="00717A36">
        <w:rPr>
          <w:color w:val="111111"/>
        </w:rPr>
        <w:t xml:space="preserve">Задача будущего года – обеспечить гибкий, эффективный механизм развития дополнительного образования, чтобы обеспечить увеличение охвата детей в возрасте от 5 до 18 лет дополнительным образованием до 75%. Система профессионального образования – колледжей и техникумов – развивается сегодня довольно активно. С одной стороны, мы наблюдаем значительное сокращение численности студентов на этом уровне образования на 1,4 </w:t>
      </w:r>
      <w:proofErr w:type="spellStart"/>
      <w:proofErr w:type="gramStart"/>
      <w:r w:rsidRPr="00717A36">
        <w:rPr>
          <w:color w:val="111111"/>
        </w:rPr>
        <w:t>млн</w:t>
      </w:r>
      <w:proofErr w:type="spellEnd"/>
      <w:proofErr w:type="gramEnd"/>
      <w:r w:rsidRPr="00717A36">
        <w:rPr>
          <w:color w:val="111111"/>
        </w:rPr>
        <w:t xml:space="preserve"> человек за счёт демографии, охват молодёжи соответствующими программами составляет около 40%, с другой стороны, и я об этом говорил, всё </w:t>
      </w:r>
      <w:proofErr w:type="spellStart"/>
      <w:r w:rsidRPr="00717A36">
        <w:rPr>
          <w:color w:val="111111"/>
        </w:rPr>
        <w:t>бóльшая</w:t>
      </w:r>
      <w:proofErr w:type="spellEnd"/>
      <w:r w:rsidRPr="00717A36">
        <w:rPr>
          <w:color w:val="111111"/>
        </w:rPr>
        <w:t xml:space="preserve"> доля выпускников девятых классов выбирает именно такие программы. Это означает, что ключевое значение имеет сохранение эффективного ядра сети организаций профессионального образования и создание условий для их усиления и развития. Организация среднего профессионального образования – это важный ресурс и для вовлечения инвалидов в экономическую деятельность, способ дать им возможность стать полноценными участниками рынка труда.</w:t>
      </w:r>
    </w:p>
    <w:p w:rsidR="00717A36" w:rsidRPr="00717A36" w:rsidRDefault="00717A36" w:rsidP="00717A36">
      <w:pPr>
        <w:pStyle w:val="a3"/>
        <w:shd w:val="clear" w:color="auto" w:fill="FAF7EC"/>
        <w:spacing w:before="0" w:beforeAutospacing="0" w:after="0" w:afterAutospacing="0" w:line="569" w:lineRule="atLeast"/>
        <w:jc w:val="both"/>
        <w:textAlignment w:val="baseline"/>
        <w:rPr>
          <w:i/>
          <w:iCs/>
          <w:color w:val="333333"/>
        </w:rPr>
      </w:pPr>
      <w:r w:rsidRPr="00717A36">
        <w:rPr>
          <w:i/>
          <w:iCs/>
          <w:color w:val="333333"/>
        </w:rPr>
        <w:t>Д.Ливанов: «Задача будущего года – обеспечить гибкий, эффективный механизм развития дополнительного образования, чтобы увеличить охват детей в возрасте от 5 до 18 лет дополнительным образованием до 75%».</w:t>
      </w:r>
    </w:p>
    <w:p w:rsidR="00717A36" w:rsidRPr="00717A36" w:rsidRDefault="00717A36" w:rsidP="00717A36">
      <w:pPr>
        <w:pStyle w:val="a3"/>
        <w:shd w:val="clear" w:color="auto" w:fill="FDFDFD"/>
        <w:spacing w:before="0" w:beforeAutospacing="0" w:after="0" w:afterAutospacing="0" w:line="469" w:lineRule="atLeast"/>
        <w:ind w:firstLine="708"/>
        <w:jc w:val="both"/>
        <w:textAlignment w:val="baseline"/>
        <w:rPr>
          <w:color w:val="111111"/>
        </w:rPr>
      </w:pPr>
      <w:r w:rsidRPr="00717A36">
        <w:rPr>
          <w:color w:val="111111"/>
        </w:rPr>
        <w:t xml:space="preserve">Высшее образование. В последние годы много говорится о превышения числа специалистов с высшим образованием над потребностями рынка труда. Действительно, </w:t>
      </w:r>
      <w:r w:rsidRPr="00717A36">
        <w:rPr>
          <w:color w:val="111111"/>
        </w:rPr>
        <w:lastRenderedPageBreak/>
        <w:t>мы сегодня в соответствии с законом об образовании, теми гарантиями, которые установлены, обеспечиваем почти половину выпускников одиннадцатых классов школы бюджетными местами в вузах, а ещё примерно 40% поступает на места с полным возмещением затрат на обучение. Я при этом хочу обратить внимание, что по данным социологических исследований, стабильно на протяжении последних 10 лет около 60% работодателей при найме на работу отдают безусловное предпочтение специалистам с высшим образованием с навыками к последующему обучению.</w:t>
      </w:r>
    </w:p>
    <w:p w:rsidR="00717A36" w:rsidRPr="00717A36" w:rsidRDefault="00717A36" w:rsidP="00717A36">
      <w:pPr>
        <w:pStyle w:val="a3"/>
        <w:shd w:val="clear" w:color="auto" w:fill="FDFDFD"/>
        <w:spacing w:before="0" w:beforeAutospacing="0" w:after="0" w:afterAutospacing="0" w:line="469" w:lineRule="atLeast"/>
        <w:jc w:val="both"/>
        <w:textAlignment w:val="baseline"/>
        <w:rPr>
          <w:color w:val="111111"/>
        </w:rPr>
      </w:pPr>
      <w:r w:rsidRPr="00717A36">
        <w:rPr>
          <w:color w:val="111111"/>
        </w:rPr>
        <w:t xml:space="preserve">Мы отмечаем снижение числа выпускников одиннадцатых классов с 1,4 </w:t>
      </w:r>
      <w:proofErr w:type="spellStart"/>
      <w:proofErr w:type="gramStart"/>
      <w:r w:rsidRPr="00717A36">
        <w:rPr>
          <w:color w:val="111111"/>
        </w:rPr>
        <w:t>млн</w:t>
      </w:r>
      <w:proofErr w:type="spellEnd"/>
      <w:proofErr w:type="gramEnd"/>
      <w:r w:rsidRPr="00717A36">
        <w:rPr>
          <w:color w:val="111111"/>
        </w:rPr>
        <w:t xml:space="preserve"> в 2004 году (10 лет назад) до 600 тыс. в прошлом году. Это тоже следствие демографии, и это снижение нагрузки на сеть высших учебных заведений позволяет эффективно проводить её оптимизацию. Здесь нам как раз мониторинг эффективности деятельности вузов помогает.</w:t>
      </w:r>
    </w:p>
    <w:p w:rsidR="00717A36" w:rsidRPr="00717A36" w:rsidRDefault="00717A36" w:rsidP="00717A36">
      <w:pPr>
        <w:pStyle w:val="a3"/>
        <w:shd w:val="clear" w:color="auto" w:fill="FDFDFD"/>
        <w:spacing w:before="0" w:beforeAutospacing="0" w:after="0" w:afterAutospacing="0" w:line="469" w:lineRule="atLeast"/>
        <w:ind w:firstLine="708"/>
        <w:jc w:val="both"/>
        <w:textAlignment w:val="baseline"/>
        <w:rPr>
          <w:color w:val="111111"/>
        </w:rPr>
      </w:pPr>
      <w:r w:rsidRPr="00717A36">
        <w:rPr>
          <w:color w:val="111111"/>
        </w:rPr>
        <w:t>За последний год из реестра лицензий на ведение деятельности в сфере высшего образования исключено более 450 образовательных организаций. Это в основном негосударственные вузы и филиалы некоторых государственных вузов.</w:t>
      </w:r>
    </w:p>
    <w:p w:rsidR="00717A36" w:rsidRPr="00717A36" w:rsidRDefault="00717A36" w:rsidP="00717A36">
      <w:pPr>
        <w:pStyle w:val="a3"/>
        <w:shd w:val="clear" w:color="auto" w:fill="FDFDFD"/>
        <w:spacing w:before="0" w:beforeAutospacing="0" w:after="0" w:afterAutospacing="0" w:line="469" w:lineRule="atLeast"/>
        <w:jc w:val="both"/>
        <w:textAlignment w:val="baseline"/>
        <w:rPr>
          <w:color w:val="111111"/>
        </w:rPr>
      </w:pPr>
      <w:r w:rsidRPr="00717A36">
        <w:rPr>
          <w:color w:val="111111"/>
        </w:rPr>
        <w:t xml:space="preserve">Развивается сеть наших ведущих университетов. Есть у нас регионы, где в </w:t>
      </w:r>
      <w:proofErr w:type="spellStart"/>
      <w:r w:rsidRPr="00717A36">
        <w:rPr>
          <w:color w:val="111111"/>
        </w:rPr>
        <w:t>системообразующих</w:t>
      </w:r>
      <w:proofErr w:type="spellEnd"/>
      <w:r w:rsidRPr="00717A36">
        <w:rPr>
          <w:color w:val="111111"/>
        </w:rPr>
        <w:t xml:space="preserve"> вузах обучается свыше 40% студентов. Мы считаем это </w:t>
      </w:r>
      <w:proofErr w:type="gramStart"/>
      <w:r w:rsidRPr="00717A36">
        <w:rPr>
          <w:color w:val="111111"/>
        </w:rPr>
        <w:t>крайне положительной</w:t>
      </w:r>
      <w:proofErr w:type="gramEnd"/>
      <w:r w:rsidRPr="00717A36">
        <w:rPr>
          <w:color w:val="111111"/>
        </w:rPr>
        <w:t xml:space="preserve"> тенденцией.</w:t>
      </w:r>
    </w:p>
    <w:p w:rsidR="00717A36" w:rsidRPr="00717A36" w:rsidRDefault="00717A36" w:rsidP="00717A36">
      <w:pPr>
        <w:pStyle w:val="a3"/>
        <w:shd w:val="clear" w:color="auto" w:fill="FDFDFD"/>
        <w:spacing w:before="0" w:beforeAutospacing="0" w:after="0" w:afterAutospacing="0" w:line="469" w:lineRule="atLeast"/>
        <w:ind w:firstLine="708"/>
        <w:jc w:val="both"/>
        <w:textAlignment w:val="baseline"/>
        <w:rPr>
          <w:color w:val="111111"/>
        </w:rPr>
      </w:pPr>
      <w:r w:rsidRPr="00717A36">
        <w:rPr>
          <w:color w:val="111111"/>
        </w:rPr>
        <w:t>Важнейшие аспекты мониторинга для нас – это широкая доступность результатов, это минимизация связанной с ним административной нагрузки на образовательные организации и их работников и важная роль федерального статистического наблюдения.</w:t>
      </w:r>
    </w:p>
    <w:p w:rsidR="00717A36" w:rsidRPr="00717A36" w:rsidRDefault="00717A36" w:rsidP="00717A36">
      <w:pPr>
        <w:pStyle w:val="a3"/>
        <w:shd w:val="clear" w:color="auto" w:fill="FDFDFD"/>
        <w:spacing w:before="0" w:beforeAutospacing="0" w:after="0" w:afterAutospacing="0" w:line="469" w:lineRule="atLeast"/>
        <w:jc w:val="both"/>
        <w:textAlignment w:val="baseline"/>
        <w:rPr>
          <w:color w:val="111111"/>
        </w:rPr>
      </w:pPr>
      <w:r w:rsidRPr="00717A36">
        <w:rPr>
          <w:color w:val="111111"/>
        </w:rPr>
        <w:t>Все материалы и результаты мониторинга представлены на нашем сайте, на сайтах образовательных организаций, региональных органов управления образованием. Задача этих материалов – показать, как реально обстоят дела с системой образования, доступностью соответствующих программ для граждан, в том числе для отдельных категорий граждан (инвалидов и лиц с особыми возможностями здоровья), с кадровым обеспечением образовательных организаций, их материальной базой.</w:t>
      </w:r>
    </w:p>
    <w:p w:rsidR="00717A36" w:rsidRPr="00717A36" w:rsidRDefault="00717A36" w:rsidP="00717A36">
      <w:pPr>
        <w:pStyle w:val="a3"/>
        <w:shd w:val="clear" w:color="auto" w:fill="FDFDFD"/>
        <w:spacing w:before="0" w:beforeAutospacing="0" w:after="0" w:afterAutospacing="0" w:line="469" w:lineRule="atLeast"/>
        <w:ind w:firstLine="708"/>
        <w:jc w:val="both"/>
        <w:textAlignment w:val="baseline"/>
        <w:rPr>
          <w:color w:val="111111"/>
        </w:rPr>
      </w:pPr>
      <w:r w:rsidRPr="00717A36">
        <w:rPr>
          <w:color w:val="111111"/>
        </w:rPr>
        <w:t>Спасибо за внимание.</w:t>
      </w:r>
    </w:p>
    <w:p w:rsidR="006C3C04" w:rsidRPr="00717A36" w:rsidRDefault="006C3C04" w:rsidP="00717A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3C04" w:rsidRPr="007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17A36"/>
    <w:rsid w:val="006C3C04"/>
    <w:rsid w:val="0071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7198">
          <w:blockQuote w:val="1"/>
          <w:marLeft w:val="-1172"/>
          <w:marRight w:val="-1172"/>
          <w:marTop w:val="670"/>
          <w:marBottom w:val="6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417">
          <w:blockQuote w:val="1"/>
          <w:marLeft w:val="-1172"/>
          <w:marRight w:val="-1172"/>
          <w:marTop w:val="670"/>
          <w:marBottom w:val="6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1960</Words>
  <Characters>11177</Characters>
  <Application>Microsoft Office Word</Application>
  <DocSecurity>0</DocSecurity>
  <Lines>93</Lines>
  <Paragraphs>26</Paragraphs>
  <ScaleCrop>false</ScaleCrop>
  <Company>Grizli777</Company>
  <LinksUpToDate>false</LinksUpToDate>
  <CharactersWithSpaces>13111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2015-01-19T07:06:00Z</dcterms:created>
  <dcterms:modified xsi:type="dcterms:W3CDTF">2015-01-19T07:08:00Z</dcterms:modified>
</cp:coreProperties>
</file>